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r w:rsidRPr="004C473A">
        <w:rPr>
          <w:b/>
          <w:sz w:val="24"/>
        </w:rPr>
        <w:t xml:space="preserve">Публичный доклад </w:t>
      </w:r>
    </w:p>
    <w:p w:rsidR="00276FDA" w:rsidRPr="004C473A" w:rsidRDefault="00276FDA" w:rsidP="00276FDA">
      <w:pPr>
        <w:pStyle w:val="aa"/>
      </w:pPr>
      <w:r w:rsidRPr="004C473A">
        <w:t>муниципального бюджетного общеобразовательного учреждения</w:t>
      </w:r>
    </w:p>
    <w:p w:rsidR="00276FDA" w:rsidRPr="004C473A" w:rsidRDefault="00276FDA" w:rsidP="0027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3A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50 </w:t>
      </w: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r w:rsidRPr="004C473A">
        <w:rPr>
          <w:b/>
          <w:sz w:val="24"/>
        </w:rPr>
        <w:t>в 2017-2018 учебном году</w:t>
      </w: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r w:rsidRPr="004C473A">
        <w:rPr>
          <w:b/>
          <w:sz w:val="24"/>
          <w:lang w:val="en-US"/>
        </w:rPr>
        <w:t>I</w:t>
      </w:r>
      <w:r w:rsidRPr="004C473A">
        <w:rPr>
          <w:b/>
          <w:sz w:val="24"/>
        </w:rPr>
        <w:t>. Констатирующая часть.</w:t>
      </w: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sz w:val="24"/>
        </w:rPr>
      </w:pPr>
    </w:p>
    <w:tbl>
      <w:tblPr>
        <w:tblW w:w="150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4857"/>
        <w:gridCol w:w="2269"/>
        <w:gridCol w:w="3403"/>
        <w:gridCol w:w="1986"/>
        <w:gridCol w:w="1560"/>
      </w:tblGrid>
      <w:tr w:rsidR="00276FDA" w:rsidRPr="004C473A" w:rsidTr="00297344">
        <w:trPr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Направление/ 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2016-2017учебный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2017-2018 учебный год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Общая характеристика образовательного учреждения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 общеобразовательное учреждение муниципального образования город Краснодар  средняя общеобразовательная школа № 50 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муниципальное, государственное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Месторасположение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Городское, сельское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лицензии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(дата, №)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23Л01 № 0000287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07.03.2012г.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№ 1022301821684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аккредитации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(дата, №)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   ОП  № 021994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28.12.2011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№ 01962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муниципальное образование, населенный пункт, улица, дом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 350031 город Краснодар, Берёзовский  сельский округ п.Берёзовый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Целиноградская,1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//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.centerstart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50@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kubannet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Особенности микрорайона ОУ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учреждений дополнительного образования для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учреждений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ДОД Краснодарская детская школа искусств № 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спортивных школ (секций, клубов)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СДЮСШОР №3 Греко-римская борьба п.Южный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Футбольный клуб «Импульс»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КВК Березовской сельской администрации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ДОД ДЮСШ «Юбилейная»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спортивных площадок по месту жительства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футбольный клуб «Краснодар 2000»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дошкольных образовательных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ДОУ № 57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ДОУ № 130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досуговых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Библиотека-клуб им. Т.Г.Шевченко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семейного досуга «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Состав обучающихся. Социальная характеристика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обучающихся, из них: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опекаемых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0.69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детей-инвалидов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подвозится школьными автобусами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F5D28" w:rsidP="004A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A48F5"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на дому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в форме вне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Состоят на учете в ОПДН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F5D28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школьном профилактическом учете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F5D28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учете в группе риска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Неполных семей/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A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A48F5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6/7</w:t>
            </w:r>
            <w:r w:rsidR="004A48F5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536/784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Многодетных семей/ в них детей (учащихся)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119/207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195/354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Малообеспеченных семей (имеющих статус)/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65/108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67/110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Неблагополучных семей/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кл./ число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7/228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11/369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6/196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10/359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3-тьи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9/297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7/245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7/244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6/213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7/258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6/214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7/252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5/157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6/217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3/68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3/90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кл./ число обуч-ся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54/1799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76/2645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 По типу классов: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класса и наименование профилей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9D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10а,11а,б социально-гуманитарный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E" w:rsidRPr="004C473A" w:rsidRDefault="00276FDA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  <w:r w:rsidR="009D5E7E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гуманитарный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</w:t>
            </w:r>
          </w:p>
          <w:p w:rsidR="009D5E7E" w:rsidRPr="004C473A" w:rsidRDefault="00276FDA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  <w:p w:rsidR="00276FDA" w:rsidRPr="004C473A" w:rsidRDefault="00276FDA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социально-гуманитарный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10в,11б,11в 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универсальный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углубленным изучением предмета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 и  наименование предмета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компенсирующего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 казачьей направленности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 и их специфика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1а,2а,3в,4а,5а,6а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1а 1в 2б 3а 4а 5в 6б 7а 8а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Средняя наполняемость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84F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84F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3.4. Данные о национальном составе обучающихся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3"/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Структура управления общеобразовательным учреждением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4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10.01.2007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попечительский 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школы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29.08.07г.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 01.09.07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Общешкольный родительская конференция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органы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Условия обучения, воспитания и труда</w:t>
            </w:r>
          </w:p>
        </w:tc>
      </w:tr>
      <w:tr w:rsidR="00276FDA" w:rsidRPr="004C473A" w:rsidTr="00297344">
        <w:trPr>
          <w:trHeight w:val="249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5.1. Кадровое обеспечение учебного процесса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учителей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уровень педагогических работников: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средне – 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неполное 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Вузов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5.14.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Квалификация педагогов:</w:t>
            </w:r>
          </w:p>
        </w:tc>
      </w:tr>
      <w:bookmarkEnd w:id="0"/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97344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работы по специальности: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3-х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5-ти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Возрастной состав педагогических работников: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35-40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40-45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45-50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50-55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женщины свыше 55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мужчины свыше 60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 звания заслуженный (народный) учитель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Отличник просвещения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Заслуженный учитель Кубани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Являются победителями конкурсов: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Лучших учителей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 «Учитель года»: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тур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Награждены премиями: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администрации Краснодарского края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ИКТ в образовательном процессе: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прошли курсовую подготовку по использованию ИКТ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владеют ИКТ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 ИКТ в образовательном процессе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 интерактивную доску в образовательном процессе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профильного обучения и предпрофильной подготовки учителями не ниже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квалификационной категории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5.2. Учебно-материальная база (оснащенность и благоустройство)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температурного режима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работающей системы холодного и горячего водоснабжения (включая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учреждении собственных (или на условиях договора пользования) компьютерных классов, оборудованных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компьютеров всего, в том числе: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 в расчете на один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компьютер, используемый для осуществления образовательного процесса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5.2.19.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мультимедийных комплектов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 в расчете на 1 мультимедийных комплектов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интерактивных досок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 в расчете на 1 интерактивную доску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предельной численностью 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5.2.26.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всех карт в соответствии с реализуемыми программами по истории или лицензионного демонстрационного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компьютерного программного обеспечения по каждому из курсов истории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5.2.30.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школьных автобусов для подвоза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5.3. Организация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дотации на питание в день на одного обучающиегося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родительской платы на питание обучающихся в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дотации на питание обучающихся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ОВЗ и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- 7-10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135-21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Default="008F163E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142.25</w:t>
            </w:r>
          </w:p>
          <w:p w:rsidR="008F163E" w:rsidRPr="004C473A" w:rsidRDefault="008F163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130.39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- 11-17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159-29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Default="008F163E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166.97</w:t>
            </w:r>
          </w:p>
          <w:p w:rsidR="008F163E" w:rsidRPr="004C473A" w:rsidRDefault="008F163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153.05/166.97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дотации на организацию питания учащихся из малообеспеченных семей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питаются с родительской доплатой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охват диетическим питанием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Питаются льготно обучающиеся из малообеспеченных семей,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Охвачено 2-х разовым питанием обучающих, включая посещающих ГПД, всего: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100% 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50% 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5-6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охват горячим питанием: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Учебный план общеобразовательного учреждения. Режим обучения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обучения (Годовой календарный план-график)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НШ, 5,6,7кл. – 5днев.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8-11кл.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 днев.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НШ, 5,6 – 5 днев.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кл.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 днев.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классов, обучающихся в 1-ю смену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3абвг,  5,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1,3абвг, 4д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5,9-10 кл.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классов, обучающихся в 2-ю смену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2,4,3д,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8 кл.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2,3д,4абвг,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6-8 кл.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звонков (1-й и 2-й смены)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Каникулы: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02.11-09.11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28.10-05.11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29.12-11.01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28.12-10.01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22.03-29.03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26.03-01.04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25.05-31.08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7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6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.05-31.08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7.1. Финансирование из бюджетов разных уровней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58924,55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58504,06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оплату труда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материальные затраты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долей ФОТ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педагогического персонала, не связанного с учебным процессом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ФОТ на установление доплат за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на стимулирующую надтарифную часть ФОТ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19.52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педагогической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7.1.6.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Услуги 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177,74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175.00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Коммунальные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2243,0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4450250.61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Текущий ремонт 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Капитальный ремонт 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1345,367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6607,26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Краевые целевые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5937,22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11091129.81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Муниципальные целевые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12337,8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грантов, премий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10854750.61</w:t>
            </w:r>
          </w:p>
        </w:tc>
      </w:tr>
      <w:tr w:rsidR="00276FDA" w:rsidRPr="004C473A" w:rsidTr="00297344"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7.2. Внебюджетные доходы и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rPr>
          <w:trHeight w:val="1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доходов 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платные образовательные услуги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сдачи макулатуры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добровольные благотворительные пожертвования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расходов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расходных материалов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8. Результаты учебной деятельности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5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 – 7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НШ - 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6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 – 60%</w:t>
            </w:r>
          </w:p>
          <w:p w:rsidR="00276FD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кл – 25%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НШ –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5-7 кл –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среднего балла ЕГЭ по русскому языку данной школы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 среднему баллу по району  </w:t>
            </w:r>
          </w:p>
          <w:p w:rsidR="00276FDA" w:rsidRPr="004C473A" w:rsidRDefault="00276FDA" w:rsidP="0084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 среднему баллу по краю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8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среднего балла ЕГЭ по математике данной школы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 среднему баллу по району   </w:t>
            </w:r>
          </w:p>
          <w:p w:rsidR="00276FDA" w:rsidRPr="004C473A" w:rsidRDefault="00276FDA" w:rsidP="0084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 среднему баллу по краю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8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 выпускников 11 классов, сдавших ЕГЭ на </w:t>
            </w: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и 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общей численности выпускников 11 классов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второгодников ОУ в общей численности учащихся 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школьников, ставших победителями и призерами предметных олимпиад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8.8.3.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Научно-исследовательские конкурсы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8.12.1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8.12.2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Состояние здоровья школьников и безопасная образовательная среда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79/31,6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58/29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3/0,17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1/0,05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Система дополнительного образования в школе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системе культуры и 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 Перечень платных дополнительных услуг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платных дополнительных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 по программе: «Уроки психологического развития»;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познавательной деятельности в окружающем мире»;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«Математическая деятельность»;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«Применение технических чертежей  для решения нестандартных задач по геометрии»;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математических задач практической направленности»;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о программе «Путь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 успеху»-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238"/>
            </w:tblGrid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"Уроки психологического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развития"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"Развитие познавательной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в окружающем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мире"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Математическая деятельность"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"Подготовка к обучению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грамоте"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"Математическая радуга"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Первые шаги в мире слов"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"Основы математики и логики"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"Секреты грамотности"</w:t>
                  </w:r>
                </w:p>
              </w:tc>
            </w:tr>
            <w:tr w:rsidR="004C473A" w:rsidRPr="004C473A" w:rsidTr="004C473A">
              <w:trPr>
                <w:trHeight w:val="61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"Применение технических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чертежей для решения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нестандартных задач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геометрии"</w:t>
                  </w:r>
                </w:p>
              </w:tc>
            </w:tr>
            <w:tr w:rsidR="004C473A" w:rsidRPr="004C473A" w:rsidTr="004C473A">
              <w:trPr>
                <w:trHeight w:val="626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"Сложные вопросы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современного обществознания"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"Российская Федерация: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современность и перспективы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"Решение математических задач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практической направленности"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Обучение по программе: "Решение нестандартных логических задач"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"Решение развивающих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задач практической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направленности различными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способами"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"Повышенный уровень решения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задач"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"Путь к успеху"</w:t>
                  </w:r>
                </w:p>
              </w:tc>
            </w:tr>
            <w:tr w:rsidR="004C473A" w:rsidRPr="004C473A" w:rsidTr="004C473A">
              <w:trPr>
                <w:trHeight w:val="562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"Психология. Развивающие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занятия с психологом".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Первый год обучения.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"Психология. Развивающие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занятия с психологом".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Второй год обучения.</w:t>
                  </w:r>
                </w:p>
              </w:tc>
            </w:tr>
          </w:tbl>
          <w:p w:rsidR="004C473A" w:rsidRPr="004C473A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6FDA" w:rsidRPr="004C473A" w:rsidRDefault="00276FDA" w:rsidP="0027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094"/>
        <w:gridCol w:w="236"/>
        <w:gridCol w:w="11739"/>
      </w:tblGrid>
      <w:tr w:rsidR="00276FDA" w:rsidRPr="004C473A" w:rsidTr="00276FDA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Социальное партнерство ОУ</w:t>
            </w:r>
          </w:p>
        </w:tc>
      </w:tr>
      <w:tr w:rsidR="00276FDA" w:rsidRPr="004C473A" w:rsidTr="00276FD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Березовского сельского округа муниципального образования г.Краснодар;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Южно-Кубанского сельского поселения муниципального образования Динской район;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Успенья Пресвятой Богородицы;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Свято-Владимирский храм;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Преображенья Господня;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Библиотека-клуб им. Т.Шевченко;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посёлка Южного;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Бальнеолечебница г.Краснодар;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В/Ч 40304;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ВПО Кубанский государственный университет;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финансов администрации муниципального образования город Краснодар;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Городской Думы Егоров Е.А.;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Городской Думы Трубилин А.И.;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школа искусств № 8 г.Краснодара;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реабилитационный центр «Авис»;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пос.Южного Динского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ДЮМШОР № 3 по греко-римской борьбе пос.Южного;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«Астарта»;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«Орбита»;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РПФ «Позитив»;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Западное отделение УФК по Краснодарскому краю;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И.П. Пугачева Н.Н.;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И.П. Решульская Л.И.;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ИФНС России №4;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 «Кубанский универсальный банк»;  КБ «Кубань-Кредит»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КВАУЛ им. Серова;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ККИДППО;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ККСДЮШОР по современному пятиборью;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Краснодарская городская территориальная организация Профсоюза работников народного образования и науки РФ;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КубГУ;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ДОД ДЮСШ «Юбилейная»;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МКДН администрации Прикубанского округа;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МКДН управления образования Динского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НОШ № 15 п.Южного Динского района.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п.Южного Динского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№38, 65, 67, 96, ДОУ № 57, ДОУ № 29,</w:t>
            </w:r>
            <w:r w:rsidR="004C473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«Краснодарский методический центр информационно-коммуникационных технологий «Старт»;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 «Спорткомплекс Южный»;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«ЦБ Березовской сельской администрации муниципального образования город Краснодар»;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«Центр по обеспечению деятельности учреждений образования Прикубанского внутригородского округа города Краснодара»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«Центр по обеспечению деятельности учреждений образования Прикубанского внутригородского округа города Краснодара»;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КНМЦ;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ГП №13 «Калининская»;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«Комбинат школьного питания №1»;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«КТТУ»;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«Краснодартеплоэнерго»;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«Кубаньводтранссвязь»;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«Мусороуборочная кампания»;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«Ростелеком»;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«ЮТК»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«Валтар»;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«Екатерининская усадьба»;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«Краснодарторгтехника»;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«Краснодарская автоколонна»;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«Краснодарканцопт»;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«КЭСК»;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«Манта»;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«Мобильная охрана»;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«Новтек»;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«НЭСК»;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ЧОП «Юг-Безопасность»;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«Предприятие «Энергетик»;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ПАСФ «Ртутьсервис»;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«Санэпидсервис»;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«Торговый дизайн»;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Щит «Южный парус»;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«Урал-Пресс Юг»;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 № 31;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ООО «Художественный салон «Сокол»;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«Юг Монтаж Комплект»;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КНМЦ;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МБУЗ ГДП № 13 «Калининская»;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Березовского сельского</w:t>
            </w:r>
            <w:r w:rsidR="004C473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организация «Молодое поколение Кубани»;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Территориальный филиал ГУ КРО ФСС РФ;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«Премьера»;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УФСКН по Краснодарскому краю;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ФГУП «Почта России»;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Футбольный клуб «Импульс» КВК Березовская с/администрация;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Хип-хоп-центр «1000 мегават»;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п.Южного Динского р-на;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«Детство»;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 «Малая академия»;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ЦДТ «Прикубанский»;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подготовки армейских спортсменов СКВО г.Краснодара;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спорта для детей и юношества г.Краснодара;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образования «Логос»;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«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4C473A" w:rsidRPr="004C473A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МБУЗ ГП № 8</w:t>
            </w:r>
          </w:p>
        </w:tc>
      </w:tr>
      <w:tr w:rsidR="00276FDA" w:rsidRPr="004C473A" w:rsidTr="00276FD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сотрудничества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Антинаркотическая пропаганда, пропаганда здорового образа жизни.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 воспитание.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услуга по экстренному оповещению правоохранительных органов.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подготовка и переподготовка кадров, научно-методическое сопровождение учебного процесса.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поддержка УВП, научная деятельность учащихся.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детей на территории и в помещениях школы, охрана общественного порядка.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медицинского сопровождения обучающихся в М</w:t>
            </w:r>
            <w:r w:rsidR="00076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СОШ №50 в соответствии с действующими требованиями, предъявляемыми федеральными органами, исполнительными властями в области здравоохранения и образования.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опытом работы между образовательными учреждениями.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бухгалтерского и налогового учета и финансово-хозяйственной деятельности в школе.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внеурочной и досуговой деятельности учащихся.</w:t>
            </w:r>
          </w:p>
          <w:p w:rsidR="000761F5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общественного питания в школе.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Краеведческая деятельность.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подвоза школьников в школу.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подвоза школьников на мероприятия, праздники, экскурсии за пределы микрорайона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инженерного и материально-технического обеспечения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преемственности, подготовка к школе.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воспитание, благотворительная деятельность.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выпускников школы к поступлению в ВУЗ через ЕГЭ;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правонарушений подростков, работа с неблагополучными семьями.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и коррекционная работа.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Психолого-медико-педагогическое сопровождение педагогического процесса.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спорта.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реабилитация подростков.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воспитание, здоровый образ жизни.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Эстетическое воспитание, дополнительное образование.</w:t>
            </w:r>
          </w:p>
        </w:tc>
      </w:tr>
    </w:tbl>
    <w:p w:rsidR="00276FDA" w:rsidRPr="004C473A" w:rsidRDefault="00276FDA" w:rsidP="00276FDA">
      <w:pPr>
        <w:pStyle w:val="ad"/>
        <w:spacing w:line="240" w:lineRule="auto"/>
        <w:ind w:firstLine="0"/>
        <w:rPr>
          <w:sz w:val="24"/>
        </w:rPr>
      </w:pPr>
    </w:p>
    <w:p w:rsidR="00276FDA" w:rsidRPr="004C473A" w:rsidRDefault="00276FDA" w:rsidP="00276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FDA" w:rsidRPr="004C473A" w:rsidRDefault="00276FDA" w:rsidP="0027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DA" w:rsidRPr="004C473A" w:rsidRDefault="00276FDA" w:rsidP="0027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FDA" w:rsidRPr="004C473A" w:rsidSect="00276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E1" w:rsidRDefault="00A70BE1" w:rsidP="00276FDA">
      <w:pPr>
        <w:spacing w:after="0" w:line="240" w:lineRule="auto"/>
      </w:pPr>
      <w:r>
        <w:separator/>
      </w:r>
    </w:p>
  </w:endnote>
  <w:endnote w:type="continuationSeparator" w:id="1">
    <w:p w:rsidR="00A70BE1" w:rsidRDefault="00A70BE1" w:rsidP="0027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E1" w:rsidRDefault="00A70BE1" w:rsidP="00276FDA">
      <w:pPr>
        <w:spacing w:after="0" w:line="240" w:lineRule="auto"/>
      </w:pPr>
      <w:r>
        <w:separator/>
      </w:r>
    </w:p>
  </w:footnote>
  <w:footnote w:type="continuationSeparator" w:id="1">
    <w:p w:rsidR="00A70BE1" w:rsidRDefault="00A70BE1" w:rsidP="00276FDA">
      <w:pPr>
        <w:spacing w:after="0" w:line="240" w:lineRule="auto"/>
      </w:pPr>
      <w:r>
        <w:continuationSeparator/>
      </w:r>
    </w:p>
  </w:footnote>
  <w:footnote w:id="2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 В разделе 1 доклада значение могут быть объединены в одной ячейке,если они не менялись в прошедшем и предыдущем году</w:t>
      </w:r>
    </w:p>
  </w:footnote>
  <w:footnote w:id="3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4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5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FDA"/>
    <w:rsid w:val="000761F5"/>
    <w:rsid w:val="000E726A"/>
    <w:rsid w:val="00276FDA"/>
    <w:rsid w:val="00297344"/>
    <w:rsid w:val="00297BF3"/>
    <w:rsid w:val="00323F01"/>
    <w:rsid w:val="00484F93"/>
    <w:rsid w:val="004A48F5"/>
    <w:rsid w:val="004C473A"/>
    <w:rsid w:val="005A231C"/>
    <w:rsid w:val="00843C93"/>
    <w:rsid w:val="008A671A"/>
    <w:rsid w:val="008F163E"/>
    <w:rsid w:val="009D5E7E"/>
    <w:rsid w:val="00A70BE1"/>
    <w:rsid w:val="00B42097"/>
    <w:rsid w:val="00D0072A"/>
    <w:rsid w:val="00D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76F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27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rsid w:val="00276FDA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Title"/>
    <w:basedOn w:val="a"/>
    <w:link w:val="a9"/>
    <w:qFormat/>
    <w:rsid w:val="0027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276FD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276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d">
    <w:name w:val="МОН основной"/>
    <w:basedOn w:val="a"/>
    <w:rsid w:val="00276F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semiHidden/>
    <w:unhideWhenUsed/>
    <w:rsid w:val="00276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2018-08-01T07:32:00Z</dcterms:created>
  <dcterms:modified xsi:type="dcterms:W3CDTF">2018-08-02T05:21:00Z</dcterms:modified>
</cp:coreProperties>
</file>